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46FA" w14:textId="7E73B871" w:rsidR="005225B2" w:rsidRDefault="00D62B4C" w:rsidP="00D62B4C">
      <w:pPr>
        <w:spacing w:before="120" w:after="120"/>
      </w:pPr>
      <w:bookmarkStart w:id="0" w:name="_GoBack"/>
      <w:bookmarkEnd w:id="0"/>
      <w:r>
        <w:t xml:space="preserve">SLOAC Meeting Notes – </w:t>
      </w:r>
      <w:r w:rsidR="002D4B49">
        <w:t>January 31, 2017</w:t>
      </w:r>
    </w:p>
    <w:p w14:paraId="6D21D18A" w14:textId="3D2155BA" w:rsidR="00D62B4C" w:rsidRPr="002D4B49" w:rsidRDefault="009758BE" w:rsidP="00D62B4C">
      <w:pPr>
        <w:spacing w:before="120" w:after="120"/>
      </w:pPr>
      <w:r w:rsidRPr="002D4B49">
        <w:t>Present:</w:t>
      </w:r>
      <w:r w:rsidR="008A43A1" w:rsidRPr="002D4B49">
        <w:t xml:space="preserve"> Laura Forlin</w:t>
      </w:r>
      <w:r w:rsidR="00F8010A" w:rsidRPr="002D4B49">
        <w:t xml:space="preserve">, </w:t>
      </w:r>
      <w:r w:rsidR="002C428A" w:rsidRPr="002D4B49">
        <w:t xml:space="preserve">Marty Zielke, </w:t>
      </w:r>
      <w:r w:rsidR="00315360" w:rsidRPr="002D4B49">
        <w:t>Heather Casale</w:t>
      </w:r>
      <w:r w:rsidR="002D4B49" w:rsidRPr="002D4B49">
        <w:t xml:space="preserve"> (chair), </w:t>
      </w:r>
      <w:r w:rsidR="00306941" w:rsidRPr="002D4B49">
        <w:t>Ann Elliott</w:t>
      </w:r>
      <w:r w:rsidR="00D274BC" w:rsidRPr="002D4B49">
        <w:rPr>
          <w:b/>
        </w:rPr>
        <w:t>,</w:t>
      </w:r>
      <w:r w:rsidR="00D62B4C" w:rsidRPr="002D4B49">
        <w:t xml:space="preserve"> </w:t>
      </w:r>
      <w:r w:rsidR="002D4B49">
        <w:t xml:space="preserve">Susan </w:t>
      </w:r>
      <w:proofErr w:type="spellStart"/>
      <w:r w:rsidR="002D4B49">
        <w:t>Andria</w:t>
      </w:r>
      <w:r w:rsidR="001D0324" w:rsidRPr="002D4B49">
        <w:t>n</w:t>
      </w:r>
      <w:proofErr w:type="spellEnd"/>
      <w:r w:rsidRPr="002D4B49">
        <w:t xml:space="preserve">, </w:t>
      </w:r>
      <w:r w:rsidR="002D4B49" w:rsidRPr="002D4B49">
        <w:t>Samantha Kessler, Todd Barraza</w:t>
      </w:r>
      <w:proofErr w:type="gramStart"/>
      <w:r w:rsidR="002D4B49" w:rsidRPr="002D4B49">
        <w:t>,  Jeffrey</w:t>
      </w:r>
      <w:proofErr w:type="gramEnd"/>
      <w:r w:rsidR="002D4B49" w:rsidRPr="002D4B49">
        <w:t xml:space="preserve"> Lamb</w:t>
      </w:r>
    </w:p>
    <w:tbl>
      <w:tblPr>
        <w:tblStyle w:val="TableGrid"/>
        <w:tblW w:w="13680" w:type="dxa"/>
        <w:tblLook w:val="04A0" w:firstRow="1" w:lastRow="0" w:firstColumn="1" w:lastColumn="0" w:noHBand="0" w:noVBand="1"/>
      </w:tblPr>
      <w:tblGrid>
        <w:gridCol w:w="3582"/>
        <w:gridCol w:w="5706"/>
        <w:gridCol w:w="4392"/>
      </w:tblGrid>
      <w:tr w:rsidR="00D62B4C" w14:paraId="3117CA71" w14:textId="77777777" w:rsidTr="009758BE">
        <w:tc>
          <w:tcPr>
            <w:tcW w:w="3582" w:type="dxa"/>
          </w:tcPr>
          <w:p w14:paraId="45708A7A" w14:textId="77777777" w:rsidR="00D62B4C" w:rsidRDefault="00D62B4C" w:rsidP="00D62B4C">
            <w:pPr>
              <w:spacing w:before="120" w:after="120"/>
            </w:pPr>
            <w:r>
              <w:t>Agenda Item</w:t>
            </w:r>
          </w:p>
        </w:tc>
        <w:tc>
          <w:tcPr>
            <w:tcW w:w="5706" w:type="dxa"/>
          </w:tcPr>
          <w:p w14:paraId="097D412A" w14:textId="77777777" w:rsidR="00D62B4C" w:rsidRDefault="00D62B4C" w:rsidP="00D62B4C">
            <w:pPr>
              <w:spacing w:before="120" w:after="120"/>
            </w:pPr>
            <w:r>
              <w:t>Discussion</w:t>
            </w:r>
          </w:p>
        </w:tc>
        <w:tc>
          <w:tcPr>
            <w:tcW w:w="4392" w:type="dxa"/>
          </w:tcPr>
          <w:p w14:paraId="2539AFBE" w14:textId="77777777" w:rsidR="00D62B4C" w:rsidRDefault="00D62B4C" w:rsidP="00D62B4C">
            <w:pPr>
              <w:spacing w:before="120" w:after="120"/>
            </w:pPr>
            <w:r>
              <w:t>Action Item</w:t>
            </w:r>
          </w:p>
        </w:tc>
      </w:tr>
      <w:tr w:rsidR="00306941" w14:paraId="5D5F5C54" w14:textId="77777777" w:rsidTr="009758BE">
        <w:tc>
          <w:tcPr>
            <w:tcW w:w="3582" w:type="dxa"/>
          </w:tcPr>
          <w:p w14:paraId="6408B144" w14:textId="04791FDA" w:rsidR="00306941" w:rsidRDefault="00306941" w:rsidP="00D62B4C">
            <w:pPr>
              <w:spacing w:before="120" w:after="120"/>
            </w:pPr>
            <w:r>
              <w:t>1. Approval of Agenda</w:t>
            </w:r>
          </w:p>
        </w:tc>
        <w:tc>
          <w:tcPr>
            <w:tcW w:w="5706" w:type="dxa"/>
          </w:tcPr>
          <w:p w14:paraId="3C856508" w14:textId="42E284E8" w:rsidR="00306941" w:rsidRDefault="002D4B49" w:rsidP="001D0324">
            <w:pPr>
              <w:spacing w:before="120" w:after="120"/>
            </w:pPr>
            <w:r>
              <w:t>none</w:t>
            </w:r>
          </w:p>
        </w:tc>
        <w:tc>
          <w:tcPr>
            <w:tcW w:w="4392" w:type="dxa"/>
          </w:tcPr>
          <w:p w14:paraId="6481A9E3" w14:textId="67363186" w:rsidR="00306941" w:rsidRDefault="002D4B49" w:rsidP="00306941">
            <w:pPr>
              <w:spacing w:before="120" w:after="120"/>
            </w:pPr>
            <w:r>
              <w:t>approved</w:t>
            </w:r>
          </w:p>
        </w:tc>
      </w:tr>
      <w:tr w:rsidR="00D62B4C" w14:paraId="01080280" w14:textId="77777777" w:rsidTr="009758BE">
        <w:tc>
          <w:tcPr>
            <w:tcW w:w="3582" w:type="dxa"/>
          </w:tcPr>
          <w:p w14:paraId="78BE104A" w14:textId="6C4D2542" w:rsidR="00D62B4C" w:rsidRDefault="008A43A1" w:rsidP="00D62B4C">
            <w:pPr>
              <w:spacing w:before="120" w:after="120"/>
            </w:pPr>
            <w:r>
              <w:t>2. Approval of Past Meeting Notes</w:t>
            </w:r>
          </w:p>
        </w:tc>
        <w:tc>
          <w:tcPr>
            <w:tcW w:w="5706" w:type="dxa"/>
          </w:tcPr>
          <w:p w14:paraId="2292D0BD" w14:textId="014AD582" w:rsidR="00306941" w:rsidRDefault="00306941" w:rsidP="002D4B49">
            <w:pPr>
              <w:spacing w:before="120" w:after="120"/>
            </w:pPr>
            <w:r>
              <w:t xml:space="preserve"> </w:t>
            </w:r>
            <w:r w:rsidR="002D4B49">
              <w:t xml:space="preserve">Will provide minutes to members for review, email vs. hard copy? </w:t>
            </w:r>
          </w:p>
        </w:tc>
        <w:tc>
          <w:tcPr>
            <w:tcW w:w="4392" w:type="dxa"/>
          </w:tcPr>
          <w:p w14:paraId="2EED8224" w14:textId="77777777" w:rsidR="00306941" w:rsidRDefault="002D4B49" w:rsidP="00306941">
            <w:pPr>
              <w:spacing w:before="120" w:after="120"/>
            </w:pPr>
            <w:r>
              <w:t xml:space="preserve">Will start with email and evaluate effectiveness. </w:t>
            </w:r>
          </w:p>
          <w:p w14:paraId="3B3BD285" w14:textId="54F5727E" w:rsidR="002D4B49" w:rsidRDefault="002D4B49" w:rsidP="00306941">
            <w:pPr>
              <w:spacing w:before="120" w:after="120"/>
            </w:pPr>
            <w:r>
              <w:t>Once Assessment Specialist starts, will request to have minutes loaded onto website</w:t>
            </w:r>
          </w:p>
        </w:tc>
      </w:tr>
      <w:tr w:rsidR="00D62B4C" w14:paraId="68A2A16B" w14:textId="77777777" w:rsidTr="009758BE">
        <w:tc>
          <w:tcPr>
            <w:tcW w:w="3582" w:type="dxa"/>
          </w:tcPr>
          <w:p w14:paraId="1D41C4A6" w14:textId="45BD7563" w:rsidR="00D274BC" w:rsidRDefault="008A43A1" w:rsidP="00D62B4C">
            <w:pPr>
              <w:spacing w:before="120" w:after="120"/>
            </w:pPr>
            <w:r>
              <w:t xml:space="preserve">3. </w:t>
            </w:r>
            <w:r w:rsidR="002D4B49">
              <w:t>Introductions</w:t>
            </w:r>
          </w:p>
          <w:p w14:paraId="2B54953C" w14:textId="50C7D4F6" w:rsidR="00D274BC" w:rsidRDefault="00D274BC" w:rsidP="00D62B4C">
            <w:pPr>
              <w:spacing w:before="120" w:after="120"/>
            </w:pPr>
          </w:p>
        </w:tc>
        <w:tc>
          <w:tcPr>
            <w:tcW w:w="5706" w:type="dxa"/>
          </w:tcPr>
          <w:p w14:paraId="66EDE321" w14:textId="126974A7" w:rsidR="008A43A1" w:rsidRDefault="002D4B49" w:rsidP="002D4B49">
            <w:pPr>
              <w:spacing w:before="120" w:after="120"/>
            </w:pPr>
            <w:r>
              <w:t xml:space="preserve">New Data Specialist, Todd Barraza, introduced to group, schedule, location, training status reviewed.  Staff assistant update provided, should be back to work 2/10 once paperwork clears. Assessment Specialist scheduled to start 2/10, </w:t>
            </w:r>
            <w:proofErr w:type="spellStart"/>
            <w:r>
              <w:t>LaShaune</w:t>
            </w:r>
            <w:proofErr w:type="spellEnd"/>
            <w:r>
              <w:t xml:space="preserve"> Fitch from Laney. Will need training in both assessment and curriculum and associated workspaces. Position(s) remain temporary. </w:t>
            </w:r>
          </w:p>
        </w:tc>
        <w:tc>
          <w:tcPr>
            <w:tcW w:w="4392" w:type="dxa"/>
          </w:tcPr>
          <w:p w14:paraId="4F2F6781" w14:textId="1C6D1C97" w:rsidR="00D62B4C" w:rsidRDefault="002D4B49" w:rsidP="00D62B4C">
            <w:pPr>
              <w:spacing w:before="120" w:after="120"/>
            </w:pPr>
            <w:proofErr w:type="spellStart"/>
            <w:r>
              <w:t>H.Casale</w:t>
            </w:r>
            <w:proofErr w:type="spellEnd"/>
            <w:r>
              <w:t xml:space="preserve"> contacted </w:t>
            </w:r>
            <w:proofErr w:type="spellStart"/>
            <w:r>
              <w:t>Taskstream</w:t>
            </w:r>
            <w:proofErr w:type="spellEnd"/>
            <w:r>
              <w:t xml:space="preserve"> 1/30 to set up accounts for both Todd and </w:t>
            </w:r>
            <w:proofErr w:type="spellStart"/>
            <w:r>
              <w:t>LaShaune</w:t>
            </w:r>
            <w:proofErr w:type="spellEnd"/>
            <w:r>
              <w:t xml:space="preserve"> and arrange training. </w:t>
            </w:r>
          </w:p>
        </w:tc>
      </w:tr>
      <w:tr w:rsidR="00D274BC" w14:paraId="5FA8999C" w14:textId="77777777" w:rsidTr="009758BE">
        <w:tc>
          <w:tcPr>
            <w:tcW w:w="3582" w:type="dxa"/>
          </w:tcPr>
          <w:p w14:paraId="05654417" w14:textId="72ACE2F0" w:rsidR="00D274BC" w:rsidRDefault="002D4B49" w:rsidP="00D62B4C">
            <w:pPr>
              <w:spacing w:before="120" w:after="120"/>
            </w:pPr>
            <w:r>
              <w:t>4. Semester Action Plans</w:t>
            </w:r>
          </w:p>
        </w:tc>
        <w:tc>
          <w:tcPr>
            <w:tcW w:w="5706" w:type="dxa"/>
          </w:tcPr>
          <w:p w14:paraId="07C5C215" w14:textId="1853B3E4" w:rsidR="00CF1B88" w:rsidRDefault="002D4B49" w:rsidP="008A43A1">
            <w:pPr>
              <w:spacing w:before="120" w:after="120"/>
              <w:ind w:left="60"/>
            </w:pPr>
            <w:r>
              <w:t>Will continue to offer 1:1 support. Without data from Specialist will not be able to give chairs specific details about course/instructor/SLO status. Message will be more general will continued support offered.  Refer all to the assessment calendar. Will request support from Deans for challenging</w:t>
            </w:r>
            <w:r w:rsidR="00946AB0">
              <w:t xml:space="preserve"> </w:t>
            </w:r>
            <w:r>
              <w:lastRenderedPageBreak/>
              <w:t xml:space="preserve">departments/faculty. </w:t>
            </w:r>
            <w:r w:rsidR="00946AB0">
              <w:t xml:space="preserve"> Focus will be on highlighting successful departments, linking assessment to resources. </w:t>
            </w:r>
          </w:p>
          <w:p w14:paraId="55FFB05E" w14:textId="77777777" w:rsidR="002D4B49" w:rsidRDefault="002D4B49" w:rsidP="008A43A1">
            <w:pPr>
              <w:spacing w:before="120" w:after="120"/>
              <w:ind w:left="60"/>
            </w:pPr>
            <w:r>
              <w:t xml:space="preserve">Stipend process: Todd will be training on processing </w:t>
            </w:r>
            <w:proofErr w:type="spellStart"/>
            <w:r>
              <w:t>ePafs</w:t>
            </w:r>
            <w:proofErr w:type="spellEnd"/>
            <w:r>
              <w:t xml:space="preserve"> for adjunct stipend request. A.Cs to request faculty complete timesheets to expedite. </w:t>
            </w:r>
          </w:p>
          <w:p w14:paraId="18F1D770" w14:textId="4D1DED79" w:rsidR="002D4B49" w:rsidRDefault="002D4B49" w:rsidP="008A43A1">
            <w:pPr>
              <w:spacing w:before="120" w:after="120"/>
              <w:ind w:left="60"/>
            </w:pPr>
            <w:r>
              <w:t xml:space="preserve">New member recruitment is a goal. </w:t>
            </w:r>
          </w:p>
        </w:tc>
        <w:tc>
          <w:tcPr>
            <w:tcW w:w="4392" w:type="dxa"/>
          </w:tcPr>
          <w:p w14:paraId="37CA7ED1" w14:textId="6E6FE70C" w:rsidR="002D4B49" w:rsidRDefault="002D4B49" w:rsidP="00D62B4C">
            <w:pPr>
              <w:spacing w:before="120" w:after="120"/>
            </w:pPr>
            <w:r>
              <w:lastRenderedPageBreak/>
              <w:t xml:space="preserve">Todd to f/u with </w:t>
            </w:r>
            <w:proofErr w:type="spellStart"/>
            <w:r>
              <w:t>Dinh</w:t>
            </w:r>
            <w:proofErr w:type="spellEnd"/>
            <w:r>
              <w:t xml:space="preserve"> for </w:t>
            </w:r>
            <w:proofErr w:type="spellStart"/>
            <w:r>
              <w:t>ePaf</w:t>
            </w:r>
            <w:proofErr w:type="spellEnd"/>
            <w:r>
              <w:t xml:space="preserve"> training. </w:t>
            </w:r>
          </w:p>
          <w:p w14:paraId="102C274E" w14:textId="77777777" w:rsidR="00D274BC" w:rsidRDefault="002D4B49" w:rsidP="00D62B4C">
            <w:pPr>
              <w:spacing w:before="120" w:after="120"/>
            </w:pPr>
            <w:r>
              <w:t xml:space="preserve">Timesheets provided to A.Cs. </w:t>
            </w:r>
          </w:p>
          <w:p w14:paraId="54247C46" w14:textId="77777777" w:rsidR="002D4B49" w:rsidRDefault="002D4B49" w:rsidP="002D4B49">
            <w:pPr>
              <w:spacing w:before="120" w:after="120"/>
            </w:pPr>
            <w:r>
              <w:t xml:space="preserve">Members will reach out to members of all campus constituencies (business office, classified, admin, </w:t>
            </w:r>
            <w:proofErr w:type="spellStart"/>
            <w:r>
              <w:t>etc</w:t>
            </w:r>
            <w:proofErr w:type="spellEnd"/>
            <w:r>
              <w:t xml:space="preserve">) to invite to </w:t>
            </w:r>
            <w:r>
              <w:lastRenderedPageBreak/>
              <w:t xml:space="preserve">SLOAC. </w:t>
            </w:r>
          </w:p>
          <w:p w14:paraId="10E29631" w14:textId="27BA55AA" w:rsidR="002D4B49" w:rsidRDefault="002D4B49" w:rsidP="002D4B49">
            <w:pPr>
              <w:spacing w:before="120" w:after="120"/>
            </w:pPr>
            <w:r>
              <w:t>A.Cs will continue to try to work with challenging faculty/</w:t>
            </w:r>
            <w:proofErr w:type="spellStart"/>
            <w:r>
              <w:t>dept</w:t>
            </w:r>
            <w:proofErr w:type="spellEnd"/>
            <w:r>
              <w:t xml:space="preserve">, if unsuccessful, will reach out to deans. </w:t>
            </w:r>
            <w:proofErr w:type="spellStart"/>
            <w:r w:rsidR="00946AB0">
              <w:t>H.Casale</w:t>
            </w:r>
            <w:proofErr w:type="spellEnd"/>
            <w:r w:rsidR="00946AB0">
              <w:t xml:space="preserve"> will discuss SWD funds for CTE programs and request that disbursement be linked to assessment.  </w:t>
            </w:r>
          </w:p>
        </w:tc>
      </w:tr>
      <w:tr w:rsidR="003644E1" w14:paraId="32A77F8C" w14:textId="77777777" w:rsidTr="009758BE">
        <w:tc>
          <w:tcPr>
            <w:tcW w:w="3582" w:type="dxa"/>
          </w:tcPr>
          <w:p w14:paraId="1446FCA2" w14:textId="47AF362C" w:rsidR="003644E1" w:rsidRDefault="002D4B49" w:rsidP="00D62B4C">
            <w:pPr>
              <w:spacing w:before="120" w:after="120"/>
            </w:pPr>
            <w:r>
              <w:lastRenderedPageBreak/>
              <w:t>5. Flex Day Summary</w:t>
            </w:r>
          </w:p>
        </w:tc>
        <w:tc>
          <w:tcPr>
            <w:tcW w:w="5706" w:type="dxa"/>
          </w:tcPr>
          <w:p w14:paraId="02567EFD" w14:textId="27BE1778" w:rsidR="00CF1B88" w:rsidRDefault="002D4B49" w:rsidP="00CF1B88">
            <w:pPr>
              <w:spacing w:before="120" w:after="120"/>
            </w:pPr>
            <w:r>
              <w:t>As discussion will be lengthy, decision to table to next meeting</w:t>
            </w:r>
          </w:p>
        </w:tc>
        <w:tc>
          <w:tcPr>
            <w:tcW w:w="4392" w:type="dxa"/>
          </w:tcPr>
          <w:p w14:paraId="4B5262DC" w14:textId="42971622" w:rsidR="00CF1B88" w:rsidRDefault="002D4B49" w:rsidP="00D62B4C">
            <w:pPr>
              <w:spacing w:before="120" w:after="120"/>
            </w:pPr>
            <w:r>
              <w:t>Will add to 2/14 agenda</w:t>
            </w:r>
          </w:p>
        </w:tc>
      </w:tr>
      <w:tr w:rsidR="003644E1" w14:paraId="72E7B7C3" w14:textId="77777777" w:rsidTr="009758BE">
        <w:tc>
          <w:tcPr>
            <w:tcW w:w="3582" w:type="dxa"/>
          </w:tcPr>
          <w:p w14:paraId="2315DBFD" w14:textId="1FBAC487" w:rsidR="003644E1" w:rsidRDefault="00946AB0" w:rsidP="00D62B4C">
            <w:pPr>
              <w:spacing w:before="120" w:after="120"/>
            </w:pPr>
            <w:r>
              <w:t>6. Parliamentary Procedure</w:t>
            </w:r>
          </w:p>
        </w:tc>
        <w:tc>
          <w:tcPr>
            <w:tcW w:w="5706" w:type="dxa"/>
          </w:tcPr>
          <w:p w14:paraId="18A53322" w14:textId="2C5C5C5D" w:rsidR="00EE24C4" w:rsidRDefault="00946AB0" w:rsidP="00946AB0">
            <w:pPr>
              <w:spacing w:before="120" w:after="120"/>
            </w:pPr>
            <w:r>
              <w:t xml:space="preserve">Flex Day presentation discussed regarding usage of PP in all campus meetings vs. those obligated to use. Committee felt current meeting management was conducive to inclusion and effectiveness, PP would not be preferred. </w:t>
            </w:r>
          </w:p>
        </w:tc>
        <w:tc>
          <w:tcPr>
            <w:tcW w:w="4392" w:type="dxa"/>
          </w:tcPr>
          <w:p w14:paraId="14A75800" w14:textId="2EFFF4BA" w:rsidR="003644E1" w:rsidRDefault="00946AB0" w:rsidP="00D62B4C">
            <w:pPr>
              <w:spacing w:before="120" w:after="120"/>
            </w:pPr>
            <w:r>
              <w:t xml:space="preserve">Chair will send agenda at least 24 </w:t>
            </w:r>
            <w:proofErr w:type="spellStart"/>
            <w:r>
              <w:t>hrs</w:t>
            </w:r>
            <w:proofErr w:type="spellEnd"/>
            <w:r>
              <w:t xml:space="preserve"> prior and, as noted above, send meeting minutes and have posted on website.</w:t>
            </w:r>
          </w:p>
        </w:tc>
      </w:tr>
      <w:tr w:rsidR="00BB3AB7" w14:paraId="764C5FFD" w14:textId="77777777" w:rsidTr="009758BE">
        <w:tc>
          <w:tcPr>
            <w:tcW w:w="3582" w:type="dxa"/>
          </w:tcPr>
          <w:p w14:paraId="6ABDC51D" w14:textId="6B0B6B50" w:rsidR="00BB3AB7" w:rsidRDefault="00BB3AB7" w:rsidP="00D62B4C">
            <w:pPr>
              <w:spacing w:before="120" w:after="120"/>
            </w:pPr>
            <w:r>
              <w:t>7. Additional items</w:t>
            </w:r>
          </w:p>
        </w:tc>
        <w:tc>
          <w:tcPr>
            <w:tcW w:w="5706" w:type="dxa"/>
          </w:tcPr>
          <w:p w14:paraId="0D3FD4B0" w14:textId="014AD924" w:rsidR="00BB3AB7" w:rsidRDefault="00BB3AB7" w:rsidP="00946AB0">
            <w:pPr>
              <w:spacing w:before="120" w:after="120"/>
            </w:pPr>
            <w:r>
              <w:t xml:space="preserve">S. Kessler suggested holding an “assessment fair” this semester to highlight work, support round table discussions of best practices, etc. </w:t>
            </w:r>
          </w:p>
        </w:tc>
        <w:tc>
          <w:tcPr>
            <w:tcW w:w="4392" w:type="dxa"/>
          </w:tcPr>
          <w:p w14:paraId="64CF0DAC" w14:textId="2F78FC77" w:rsidR="00BB3AB7" w:rsidRDefault="00BB3AB7" w:rsidP="00D62B4C">
            <w:pPr>
              <w:spacing w:before="120" w:after="120"/>
            </w:pPr>
            <w:r>
              <w:t xml:space="preserve">Will add as rolling agenda item to plan for implementation toward end of Spring 17 semester. </w:t>
            </w:r>
          </w:p>
        </w:tc>
      </w:tr>
    </w:tbl>
    <w:p w14:paraId="421772BE" w14:textId="02077B90" w:rsidR="00D62B4C" w:rsidRDefault="00D62B4C" w:rsidP="00D62B4C">
      <w:pPr>
        <w:spacing w:before="120" w:after="120"/>
      </w:pPr>
    </w:p>
    <w:sectPr w:rsidR="00D62B4C" w:rsidSect="00D62B4C">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483FE" w14:textId="77777777" w:rsidR="007D22FF" w:rsidRDefault="007D22FF" w:rsidP="00822E29">
      <w:r>
        <w:separator/>
      </w:r>
    </w:p>
  </w:endnote>
  <w:endnote w:type="continuationSeparator" w:id="0">
    <w:p w14:paraId="7AC66AD4" w14:textId="77777777" w:rsidR="007D22FF" w:rsidRDefault="007D22FF"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0BFF" w14:textId="75A9D151" w:rsidR="00822E29" w:rsidRPr="00822E29" w:rsidRDefault="00822E29" w:rsidP="00822E29">
    <w:pPr>
      <w:pStyle w:val="Footer"/>
      <w:tabs>
        <w:tab w:val="clear" w:pos="9360"/>
        <w:tab w:val="left" w:pos="5040"/>
        <w:tab w:val="left" w:pos="5760"/>
        <w:tab w:val="left" w:pos="6480"/>
      </w:tabs>
      <w:jc w:val="center"/>
      <w:rPr>
        <w:sz w:val="20"/>
      </w:rPr>
    </w:pPr>
    <w:r w:rsidRPr="00822E29">
      <w:rPr>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48C6B" w14:textId="77777777" w:rsidR="007D22FF" w:rsidRDefault="007D22FF" w:rsidP="00822E29">
      <w:r>
        <w:separator/>
      </w:r>
    </w:p>
  </w:footnote>
  <w:footnote w:type="continuationSeparator" w:id="0">
    <w:p w14:paraId="40B81FEA" w14:textId="77777777" w:rsidR="007D22FF" w:rsidRDefault="007D22FF" w:rsidP="0082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AC"/>
    <w:multiLevelType w:val="hybridMultilevel"/>
    <w:tmpl w:val="0046B910"/>
    <w:lvl w:ilvl="0" w:tplc="C50629D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102972"/>
    <w:multiLevelType w:val="hybridMultilevel"/>
    <w:tmpl w:val="C5166852"/>
    <w:lvl w:ilvl="0" w:tplc="D486B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1273FD"/>
    <w:multiLevelType w:val="hybridMultilevel"/>
    <w:tmpl w:val="4E6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958"/>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62033"/>
    <w:multiLevelType w:val="hybridMultilevel"/>
    <w:tmpl w:val="6F08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5BC1"/>
    <w:multiLevelType w:val="hybridMultilevel"/>
    <w:tmpl w:val="6B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C"/>
    <w:rsid w:val="001547FD"/>
    <w:rsid w:val="001D0324"/>
    <w:rsid w:val="00246DCC"/>
    <w:rsid w:val="002C428A"/>
    <w:rsid w:val="002D4B49"/>
    <w:rsid w:val="00306941"/>
    <w:rsid w:val="00315360"/>
    <w:rsid w:val="003644E1"/>
    <w:rsid w:val="00417FF3"/>
    <w:rsid w:val="0042503F"/>
    <w:rsid w:val="004A683F"/>
    <w:rsid w:val="005051DE"/>
    <w:rsid w:val="00516AC0"/>
    <w:rsid w:val="00516D37"/>
    <w:rsid w:val="005225B2"/>
    <w:rsid w:val="00562204"/>
    <w:rsid w:val="005A4DD1"/>
    <w:rsid w:val="006464EA"/>
    <w:rsid w:val="00652D01"/>
    <w:rsid w:val="006836D4"/>
    <w:rsid w:val="007D22FF"/>
    <w:rsid w:val="00822E29"/>
    <w:rsid w:val="00823E56"/>
    <w:rsid w:val="008A43A1"/>
    <w:rsid w:val="008A4541"/>
    <w:rsid w:val="00946AB0"/>
    <w:rsid w:val="009758BE"/>
    <w:rsid w:val="00A256EA"/>
    <w:rsid w:val="00AA7835"/>
    <w:rsid w:val="00AD2427"/>
    <w:rsid w:val="00AD5967"/>
    <w:rsid w:val="00B077E2"/>
    <w:rsid w:val="00BB3AB7"/>
    <w:rsid w:val="00CD22D6"/>
    <w:rsid w:val="00CF1B88"/>
    <w:rsid w:val="00D274BC"/>
    <w:rsid w:val="00D62B4C"/>
    <w:rsid w:val="00DC7955"/>
    <w:rsid w:val="00E40757"/>
    <w:rsid w:val="00E90586"/>
    <w:rsid w:val="00EE24C4"/>
    <w:rsid w:val="00F8010A"/>
    <w:rsid w:val="00F8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2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LaShaune Fitch</cp:lastModifiedBy>
  <cp:revision>2</cp:revision>
  <dcterms:created xsi:type="dcterms:W3CDTF">2017-02-28T18:03:00Z</dcterms:created>
  <dcterms:modified xsi:type="dcterms:W3CDTF">2017-02-28T18:03:00Z</dcterms:modified>
</cp:coreProperties>
</file>